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54" w:rsidRDefault="008C1254" w:rsidP="008C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30C24" w:rsidRPr="0055243F" w:rsidRDefault="00E30C24" w:rsidP="00E30C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43F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АСЯНОВСКИЙ СЕЛЬСОВЕТ МУНИЦИПАЛЬНОГО РАЙОНА ДЮРТЮЛИНСКИЙ РАЙОН </w:t>
      </w:r>
    </w:p>
    <w:p w:rsidR="00E30C24" w:rsidRDefault="00E30C24" w:rsidP="00E30C24">
      <w:pPr>
        <w:jc w:val="center"/>
        <w:rPr>
          <w:rFonts w:eastAsia="Times New Roman"/>
          <w:sz w:val="28"/>
          <w:szCs w:val="28"/>
        </w:rPr>
      </w:pPr>
      <w:r w:rsidRPr="0055243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30C24" w:rsidRDefault="00E30C24" w:rsidP="008C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30C24" w:rsidRDefault="00E30C24" w:rsidP="008C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30C24" w:rsidRPr="007451C7" w:rsidRDefault="00E30C24" w:rsidP="008C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8C1254" w:rsidRPr="007451C7" w:rsidRDefault="008C1254" w:rsidP="008C12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7451C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7451C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74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8C1254" w:rsidRDefault="008C1254" w:rsidP="008C1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proofErr w:type="gramStart"/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антикоррупционной</w:t>
      </w:r>
      <w:proofErr w:type="gramEnd"/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экспертизе нормативных правовых актов и проектов  нормативных  правовых актов  Совета и администрации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C1254" w:rsidRPr="008C1254" w:rsidRDefault="008C1254" w:rsidP="008C1254">
      <w:pPr>
        <w:shd w:val="clear" w:color="auto" w:fill="F9F9F9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  на основании Устава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для приведения в соответствии с законодательством и во исполнение протеста 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Дюртюлинской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прокуроры от 23.03.2023 № 7-1-2023/Прдп67-23-20800021 Совет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C1254" w:rsidRPr="008C1254" w:rsidRDefault="008C1254" w:rsidP="008C1254">
      <w:pPr>
        <w:shd w:val="clear" w:color="auto" w:fill="F9F9F9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gram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Порядок</w:t>
      </w:r>
      <w:proofErr w:type="gram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антикоррупционной экспертизы  нормативных правовых актов (их проектов)  Совета и администрации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сельского поселения № 3/24 от 20.04.2011г. «Об антикоррупционной экспертизе нормативных правовых актов и </w:t>
      </w:r>
      <w:proofErr w:type="gram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 нормативных</w:t>
      </w:r>
      <w:proofErr w:type="gram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правовых актов  Совета и администрации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 изменениями от 15.02.2012 №12/70.</w:t>
      </w:r>
    </w:p>
    <w:p w:rsidR="008C1254" w:rsidRPr="008C1254" w:rsidRDefault="008C1254" w:rsidP="008C1254">
      <w:pPr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</w:t>
      </w:r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по адресу: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</w:t>
      </w:r>
      <w:r w:rsidRPr="008C1254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>.</w:t>
      </w:r>
      <w:r w:rsidRPr="008C1254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Асяново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ул.</w:t>
      </w:r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>Ш.Бабича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>зд.14/</w:t>
      </w:r>
      <w:proofErr w:type="gramStart"/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и</w:t>
      </w:r>
      <w:proofErr w:type="gramEnd"/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официальном сайте в сети «Интернет».</w:t>
      </w:r>
    </w:p>
    <w:p w:rsidR="008C1254" w:rsidRPr="008C1254" w:rsidRDefault="008C1254" w:rsidP="008C1254">
      <w:pPr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4. </w:t>
      </w:r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Габдракипов</w:t>
      </w:r>
      <w:proofErr w:type="spellEnd"/>
      <w:r w:rsidRPr="008C12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И.К.</w:t>
      </w:r>
      <w:r w:rsidRPr="008C12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8C1254" w:rsidRDefault="008C1254" w:rsidP="008C1254">
      <w:pPr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</w:p>
    <w:p w:rsidR="008C1254" w:rsidRPr="008C1254" w:rsidRDefault="008C1254" w:rsidP="008C1254">
      <w:pPr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8C1254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Глава сельского поселения                                                                             </w:t>
      </w:r>
      <w:proofErr w:type="spellStart"/>
      <w:r w:rsidRPr="008C1254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Р.Р.Калимуллин</w:t>
      </w:r>
      <w:proofErr w:type="spellEnd"/>
      <w:r w:rsidRPr="008C1254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                           </w:t>
      </w:r>
    </w:p>
    <w:p w:rsidR="008C1254" w:rsidRPr="008C1254" w:rsidRDefault="008C1254" w:rsidP="008C1254">
      <w:pPr>
        <w:shd w:val="clear" w:color="auto" w:fill="F9F9F9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54" w:rsidRPr="0055243F" w:rsidRDefault="008C1254" w:rsidP="008C1254">
      <w:pPr>
        <w:shd w:val="clear" w:color="auto" w:fill="F9F9F9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с. </w:t>
      </w:r>
      <w:proofErr w:type="spellStart"/>
      <w:r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Асяново</w:t>
      </w:r>
      <w:proofErr w:type="spellEnd"/>
    </w:p>
    <w:p w:rsidR="008C1254" w:rsidRPr="0055243F" w:rsidRDefault="0055243F" w:rsidP="008C1254">
      <w:pPr>
        <w:shd w:val="clear" w:color="auto" w:fill="F9F9F9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«13</w:t>
      </w:r>
      <w:r w:rsidR="008C1254"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</w:t>
      </w:r>
      <w:r w:rsidR="008C1254"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C1254"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C1254" w:rsidRPr="0055243F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55243F" w:rsidRPr="005524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55/308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ind w:left="594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ind w:left="594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ind w:left="5232" w:right="7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243F">
        <w:rPr>
          <w:rFonts w:ascii="Times New Roman" w:eastAsia="Times New Roman" w:hAnsi="Times New Roman" w:cs="Times New Roman"/>
          <w:sz w:val="24"/>
          <w:szCs w:val="24"/>
          <w:lang w:eastAsia="ru-RU"/>
        </w:rPr>
        <w:t>55/308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243F">
        <w:rPr>
          <w:rFonts w:ascii="Times New Roman" w:eastAsia="Times New Roman" w:hAnsi="Times New Roman" w:cs="Times New Roman"/>
          <w:sz w:val="24"/>
          <w:szCs w:val="24"/>
          <w:lang w:eastAsia="ru-RU"/>
        </w:rPr>
        <w:t>13.04</w:t>
      </w:r>
      <w:bookmarkStart w:id="0" w:name="_GoBack"/>
      <w:bookmarkEnd w:id="0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(их проектов)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и администрации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proofErr w:type="gramStart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(их проектов) Совета и администрации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 Республики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(далее – нормативные правовые акты),  председателя Совета сельского поселения, а также оформления   и подготовки по ним  соответствующих заключений о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соответствующих мер.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антикоррупционной экспертизы является устранение (недопущение)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 правовых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которые создают предпосылки и (или) повышают вероятность совершения коррупционных действий в процессе реализации  муниципальных  правовых актов.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 антикоррупционной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эскпертизы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выявление и описание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 проведения</w:t>
      </w:r>
      <w:proofErr w:type="gramEnd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нормативных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и их проектов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Антикоррупционная экспертиза проектов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 правовых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осуществляется Постоянными комиссиями Совета сельского поселения,  в соответствии   с методикой проведения  экспертизы проектов нормативных правовых актов, определенных Постановлением  Правительства Российской Федерации №96 от 26 февраля 2010 года «Об антикоррупционной экспертизе нормативных правовых актов и   проектов нормативных  правовых актов».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Антикоррупционная экспертиза нормативного правового акта (его проекта)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на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распоряжения Председателя Совета муниципального района  по собственной инициативе или на основании  письменного обращения субъекта правотворческой инициативы согласно Устава 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Коррупционными факторами, на наличие которых органами местного самоуправления проводится антикоррупционная экспертиза нормативных правовых актов и их проектов в целях выявления в них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устранения, признаются: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или организаций (их должностных лиц);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определение компетенции по формуле "вправе" - диспозитивное 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2.3.3.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 или организации, принявшего первоначальный нормативный правовой акт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нормативного правового акта за пределами компетенции - нарушение компетенции органов местного самоуправления или организаций (их должностных лиц) при принятии нормативных правовых актов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отсутствие или неполнота административных процедур 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7.отказ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конкурсных (аукционных) процедур – закрепление административного порядка предоставления права (блага).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 наличие завышенных требований к лицу, предъявляемых для реализации принадлежащего ему права, - 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 неопределенных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трудновыполнимых и обременительных требований к гражданам и организациям;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юридико-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 неопределенность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неустоявшихся,  двусмысленных терминов и категорий оценочного характера;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</w:t>
      </w: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Антикоррупционная экспертиза проектов нормативных правовых актов проводится в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10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 со дня  внесения  в  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Антикорррупционная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нормативных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 актов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срок до 15 рабочих дней с даты принятия решения о  ее проведении.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необходимости к проведению антикоррупционной экспертизы нормативно-правовых актов и их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 привлекаются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институты гражданского общества (публичные слушания) и т.д., разработчики  нормативных правовых актов, эксперты, имеющие специальные познания в определенной области  правоотношений.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обеспечения реализации Положений Федерального Закона от 17 июля 2009 года №172 – ФЗ «Об антикоррупционной экспертизе нормативных правовых актов и проектов нормативных правовых актов»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муниципального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представляет: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 Прокуратуру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Дюртюлинского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для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антикоррупционной экспертизы нормативные правовые акты,  принятые по вопросам  касающихся: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прав, свобод и обязанностей человека и гражданина;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муниципальной собственности,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службы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социальных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 лицам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 (замещавшим)   муниципальные должности, должности муниципальной службы;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нормативные правовые акты, затрагивающих права, свободы и обязанности человека и гражданина, устанавливающие правовой статус организаций или имеющих межведомственный характер; 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в Управление Министерства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 РФ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Башкортостан: </w:t>
      </w: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2.6.5  уставы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и муниципальные правовые акты  о внесении изменений в устав  муниципального  района – при их государственной регистрации.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3.Составление заключений экспертизы по нормативным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правовым </w:t>
      </w:r>
      <w:proofErr w:type="gramStart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актам  и</w:t>
      </w:r>
      <w:proofErr w:type="gramEnd"/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проектам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антикоррупционной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нормативно-правового акта (проекта) составляется  заключение.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Данное заключение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Совету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 разработчикам  муниципальных правовых актов.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 составляемое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постоянной комиссией Совета, подписывается ее председателем.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заключении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 следующие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 сведения: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проведения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реквизиты нормативных правовых актов или их проектов;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перечень выявленных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 об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в нормативном акте (проекте)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если  таковые   не выявлены;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по изменению формулировок правовых норм либо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исключению  отдельных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для устранения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по устранению антикоррупционных факторов.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Совет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разработчики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 получив заключение в 10-дневный срок  дорабатывают проект либо готовят проект о внесении  изменений либо признании утратившим силу нормативного правового акта, являющегося предметом  антикоррупционной экспертизы.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В случае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обнаружения 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нормативном правовом  акте (его проекте) и невозможности  принятия мер по устранению этих факторов самими органами, производившими антикоррупционную экспертизу по компетентности,  информация  об этом доводится  в органы  прокуратуры.</w:t>
      </w:r>
    </w:p>
    <w:p w:rsidR="008C1254" w:rsidRPr="008C1254" w:rsidRDefault="008C1254" w:rsidP="008C1254">
      <w:pPr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1254" w:rsidRPr="008C1254" w:rsidRDefault="008C1254" w:rsidP="008C1254">
      <w:pPr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Независимая антикоррупционная экспертизы нормативно правовых актов </w:t>
      </w:r>
    </w:p>
    <w:p w:rsidR="008C1254" w:rsidRPr="008C1254" w:rsidRDefault="008C1254" w:rsidP="008C1254">
      <w:pPr>
        <w:tabs>
          <w:tab w:val="left" w:pos="229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проектов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shd w:val="clear" w:color="auto" w:fill="FFFFFF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Институты гражданского общества и граждане Российской Федерации (далее - граждане) могут в </w:t>
      </w:r>
      <w:hyperlink r:id="rId4" w:anchor="dst100021" w:history="1">
        <w:r w:rsidRPr="008C1254">
          <w:rPr>
            <w:rFonts w:ascii="Times New Roman" w:eastAsia="Times New Roman" w:hAnsi="Times New Roman" w:cs="Times New Roman"/>
            <w:color w:val="1A0DAB"/>
            <w:sz w:val="24"/>
            <w:szCs w:val="20"/>
            <w:u w:val="single"/>
            <w:lang w:eastAsia="ru-RU"/>
          </w:rPr>
          <w:t>порядке</w:t>
        </w:r>
      </w:hyperlink>
      <w:r w:rsidRPr="008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</w:t>
      </w:r>
      <w:hyperlink r:id="rId5" w:anchor="dst100016" w:history="1">
        <w:r w:rsidRPr="008C1254">
          <w:rPr>
            <w:rFonts w:ascii="Times New Roman" w:eastAsia="Times New Roman" w:hAnsi="Times New Roman" w:cs="Times New Roman"/>
            <w:color w:val="1A0DAB"/>
            <w:sz w:val="24"/>
            <w:szCs w:val="20"/>
            <w:u w:val="single"/>
            <w:lang w:eastAsia="ru-RU"/>
          </w:rPr>
          <w:t>Порядок</w:t>
        </w:r>
      </w:hyperlink>
      <w:r w:rsidRPr="008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C1254" w:rsidRPr="008C1254" w:rsidRDefault="008C1254" w:rsidP="008C12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C1254" w:rsidRPr="008C1254" w:rsidRDefault="008C1254" w:rsidP="008C1254">
      <w:pPr>
        <w:shd w:val="clear" w:color="auto" w:fill="FFFFFF"/>
        <w:autoSpaceDN w:val="0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гражданами, имеющими неснятую или непогашенную судимость;</w:t>
      </w:r>
    </w:p>
    <w:p w:rsidR="008C1254" w:rsidRPr="008C1254" w:rsidRDefault="008C1254" w:rsidP="008C12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гражданами, сведения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C1254" w:rsidRDefault="008C1254" w:rsidP="008C1254">
      <w:pPr>
        <w:keepNext/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1254" w:rsidRDefault="008C1254" w:rsidP="008C1254">
      <w:pPr>
        <w:keepNext/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4.2.3. гражданами, осуществляющими деятельность в органах и организациях, указанных в </w:t>
      </w:r>
      <w:hyperlink r:id="rId6" w:anchor="dst100022" w:history="1">
        <w:r w:rsidRPr="008C1254">
          <w:rPr>
            <w:rFonts w:ascii="Times New Roman" w:eastAsia="Times New Roman" w:hAnsi="Times New Roman" w:cs="Times New Roman"/>
            <w:bCs/>
            <w:color w:val="1A0DAB"/>
            <w:sz w:val="24"/>
            <w:szCs w:val="24"/>
            <w:u w:val="single"/>
            <w:lang w:eastAsia="ru-RU"/>
          </w:rPr>
          <w:t>пункте 3 части 1 статьи 3</w:t>
        </w:r>
      </w:hyperlink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Федерального закона </w:t>
      </w:r>
      <w:r w:rsidRPr="008C12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"Об антикоррупционной экспертизе </w:t>
      </w:r>
    </w:p>
    <w:p w:rsidR="008C1254" w:rsidRPr="008C1254" w:rsidRDefault="008C1254" w:rsidP="008C1254">
      <w:pPr>
        <w:keepNext/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нормативных правовых актов и проектов нормативных правовых актов" от 17.07.2009 N 172-ФЗ.</w:t>
      </w:r>
    </w:p>
    <w:p w:rsidR="008C1254" w:rsidRPr="008C1254" w:rsidRDefault="008C1254" w:rsidP="008C1254">
      <w:pPr>
        <w:keepNext/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4.2.4. международными и иностранными организациями;</w:t>
      </w:r>
    </w:p>
    <w:p w:rsidR="008C1254" w:rsidRPr="008C1254" w:rsidRDefault="008C1254" w:rsidP="008C12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иностранными агентами.</w:t>
      </w:r>
    </w:p>
    <w:p w:rsidR="008C1254" w:rsidRPr="008C1254" w:rsidRDefault="008C1254" w:rsidP="008C12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 </w:t>
      </w:r>
      <w:hyperlink r:id="rId7" w:anchor="dst100010" w:history="1">
        <w:r w:rsidRPr="008C1254">
          <w:rPr>
            <w:rFonts w:ascii="Times New Roman" w:eastAsia="Times New Roman" w:hAnsi="Times New Roman" w:cs="Times New Roman"/>
            <w:color w:val="1A0DAB"/>
            <w:sz w:val="24"/>
            <w:szCs w:val="20"/>
            <w:u w:val="single"/>
            <w:lang w:eastAsia="ru-RU"/>
          </w:rPr>
          <w:t>заключении</w:t>
        </w:r>
      </w:hyperlink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8C1254" w:rsidRPr="008C1254" w:rsidRDefault="008C1254" w:rsidP="008C12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 проведения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нормативных правовых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(их проектов) Совета и администрации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8C1254" w:rsidRPr="008C1254" w:rsidRDefault="008C1254" w:rsidP="008C125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8C125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Совет</w:t>
      </w:r>
    </w:p>
    <w:p w:rsidR="008C1254" w:rsidRPr="008C1254" w:rsidRDefault="008C1254" w:rsidP="008C12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C1254" w:rsidRPr="008C1254" w:rsidRDefault="008C1254" w:rsidP="008C12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ул.Ш.Бабича</w:t>
      </w:r>
      <w:proofErr w:type="spellEnd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зд.14/1 </w:t>
      </w:r>
      <w:proofErr w:type="spellStart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с.Асяново</w:t>
      </w:r>
      <w:proofErr w:type="spellEnd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Дюртюлинского</w:t>
      </w:r>
      <w:proofErr w:type="spellEnd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РБ,</w:t>
      </w:r>
    </w:p>
    <w:p w:rsidR="008C1254" w:rsidRPr="008C1254" w:rsidRDefault="008C1254" w:rsidP="008C12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тел. 66-5-31, 66-5-23</w:t>
      </w:r>
    </w:p>
    <w:p w:rsidR="008C1254" w:rsidRPr="008C1254" w:rsidRDefault="008C1254" w:rsidP="008C1254">
      <w:pPr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</w:p>
    <w:p w:rsidR="008C1254" w:rsidRPr="008C1254" w:rsidRDefault="008C1254" w:rsidP="008C125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составлено по итогам проведения экспертизы на </w:t>
      </w:r>
      <w:proofErr w:type="spellStart"/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коррупциогенность</w:t>
      </w:r>
      <w:proofErr w:type="spellEnd"/>
    </w:p>
    <w:p w:rsidR="008C1254" w:rsidRPr="008C1254" w:rsidRDefault="008C1254" w:rsidP="008C12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Calibri" w:hAnsi="Times New Roman" w:cs="Times New Roman"/>
          <w:sz w:val="24"/>
          <w:szCs w:val="24"/>
          <w:lang w:eastAsia="ru-RU"/>
        </w:rPr>
        <w:t>от «___» ___________ 20___ г.                                                         №_________</w:t>
      </w:r>
    </w:p>
    <w:p w:rsidR="008C1254" w:rsidRPr="008C1254" w:rsidRDefault="008C1254" w:rsidP="008C12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с Решением Совета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________2023г. № ____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 комиссией Совета по бюджету, налогам, вопросам муниципальной собственности и развитию предпринимательства Совета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проведена экспертиза 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(</w:t>
      </w:r>
      <w:r w:rsidRPr="008C1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проекта решения) 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</w:t>
      </w:r>
      <w:r w:rsidRPr="008C1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802"/>
        <w:gridCol w:w="2580"/>
        <w:gridCol w:w="2183"/>
        <w:gridCol w:w="2091"/>
      </w:tblGrid>
      <w:tr w:rsidR="008C1254" w:rsidRPr="008C1254" w:rsidTr="004A5E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коррупциогенного</w:t>
            </w:r>
            <w:proofErr w:type="spellEnd"/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фактора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8C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8C1254" w:rsidRPr="008C1254" w:rsidTr="004A5E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54" w:rsidRPr="008C1254" w:rsidRDefault="008C1254" w:rsidP="008C1254">
            <w:pPr>
              <w:tabs>
                <w:tab w:val="left" w:pos="90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C1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факторы не выявлены</w:t>
            </w:r>
          </w:p>
        </w:tc>
      </w:tr>
    </w:tbl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 органа</w:t>
      </w:r>
      <w:proofErr w:type="gramEnd"/>
    </w:p>
    <w:p w:rsidR="008C1254" w:rsidRPr="008C1254" w:rsidRDefault="008C1254" w:rsidP="008C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проведению</w:t>
      </w:r>
      <w:proofErr w:type="gramEnd"/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антикоррупционной экспертизы           подпись                     </w:t>
      </w:r>
      <w:r w:rsidRPr="008C1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54" w:rsidRPr="008C1254" w:rsidRDefault="008C1254" w:rsidP="008C12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03E" w:rsidRDefault="005F503E"/>
    <w:sectPr w:rsidR="005F503E" w:rsidSect="008C12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8"/>
    <w:rsid w:val="0055243F"/>
    <w:rsid w:val="005F503E"/>
    <w:rsid w:val="008C1254"/>
    <w:rsid w:val="00BF19B8"/>
    <w:rsid w:val="00E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B25A"/>
  <w15:chartTrackingRefBased/>
  <w15:docId w15:val="{04ADA3A5-CB28-4A89-A68A-33638B5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2531/e94557658f41fdab8b8de4a63a500fc61c8ffeb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3466/30b3f8c55f65557c253227a65b908cc075ce114a/" TargetMode="External"/><Relationship Id="rId5" Type="http://schemas.openxmlformats.org/officeDocument/2006/relationships/hyperlink" Target="https://www.consultant.ru/document/cons_doc_LAW_321980/2d4ff2bbee39530bb4da4f090df13b8bef1e3866/" TargetMode="External"/><Relationship Id="rId4" Type="http://schemas.openxmlformats.org/officeDocument/2006/relationships/hyperlink" Target="https://www.consultant.ru/document/cons_doc_LAW_220113/4125bafdd052b31b7f313fb61af8205ae8dbdd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2023-04-14T07:04:00Z</cp:lastPrinted>
  <dcterms:created xsi:type="dcterms:W3CDTF">2023-04-14T06:58:00Z</dcterms:created>
  <dcterms:modified xsi:type="dcterms:W3CDTF">2023-04-14T09:01:00Z</dcterms:modified>
</cp:coreProperties>
</file>